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right="5.669291338583093"/>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HUMANITAS V: </w:t>
      </w:r>
    </w:p>
    <w:p w:rsidR="00000000" w:rsidDel="00000000" w:rsidP="00000000" w:rsidRDefault="00000000" w:rsidRPr="00000000" w14:paraId="00000002">
      <w:pPr>
        <w:widowControl w:val="0"/>
        <w:spacing w:after="0" w:line="240" w:lineRule="auto"/>
        <w:ind w:right="5.669291338583093"/>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Reclaiming Our Common Humanity</w:t>
      </w:r>
    </w:p>
    <w:p w:rsidR="00000000" w:rsidDel="00000000" w:rsidP="00000000" w:rsidRDefault="00000000" w:rsidRPr="00000000" w14:paraId="00000003">
      <w:pPr>
        <w:widowControl w:val="0"/>
        <w:spacing w:after="0" w:before="280" w:line="240" w:lineRule="auto"/>
        <w:rPr>
          <w:rFonts w:ascii="Times New Roman" w:cs="Times New Roman" w:eastAsia="Times New Roman" w:hAnsi="Times New Roman"/>
          <w:b w:val="1"/>
          <w:sz w:val="38"/>
          <w:szCs w:val="38"/>
          <w:u w:val="single"/>
        </w:rPr>
      </w:pPr>
      <w:r w:rsidDel="00000000" w:rsidR="00000000" w:rsidRPr="00000000">
        <w:rPr>
          <w:rFonts w:ascii="Times New Roman" w:cs="Times New Roman" w:eastAsia="Times New Roman" w:hAnsi="Times New Roman"/>
          <w:b w:val="1"/>
          <w:sz w:val="38"/>
          <w:szCs w:val="38"/>
          <w:u w:val="single"/>
          <w:rtl w:val="0"/>
        </w:rPr>
        <w:t xml:space="preserve">UNICEF - UNITED NATIONS INTERNATIONAL CHILDREN’S EMERGENCY FUND</w:t>
      </w:r>
    </w:p>
    <w:p w:rsidR="00000000" w:rsidDel="00000000" w:rsidP="00000000" w:rsidRDefault="00000000" w:rsidRPr="00000000" w14:paraId="00000004">
      <w:pPr>
        <w:spacing w:after="280" w:before="280" w:line="240" w:lineRule="auto"/>
        <w:rPr>
          <w:rFonts w:ascii="Times New Roman" w:cs="Times New Roman" w:eastAsia="Times New Roman" w:hAnsi="Times New Roman"/>
          <w:b w:val="1"/>
          <w:sz w:val="29"/>
          <w:szCs w:val="29"/>
        </w:rPr>
      </w:pPr>
      <w:r w:rsidDel="00000000" w:rsidR="00000000" w:rsidRPr="00000000">
        <w:rPr>
          <w:rFonts w:ascii="Times New Roman" w:cs="Times New Roman" w:eastAsia="Times New Roman" w:hAnsi="Times New Roman"/>
          <w:b w:val="1"/>
          <w:sz w:val="29"/>
          <w:szCs w:val="29"/>
          <w:rtl w:val="0"/>
        </w:rPr>
        <w:t xml:space="preserve">Topic: "Education as a Tool Against Prejudice and Discrimination"</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Background Brief:</w:t>
      </w:r>
      <w:r w:rsidDel="00000000" w:rsidR="00000000" w:rsidRPr="00000000">
        <w:rPr>
          <w:rFonts w:ascii="Times New Roman" w:cs="Times New Roman" w:eastAsia="Times New Roman" w:hAnsi="Times New Roman"/>
          <w:sz w:val="26"/>
          <w:szCs w:val="26"/>
          <w:rtl w:val="0"/>
        </w:rPr>
        <w:t xml:space="preserve"> Education systems worldwide struggle with how to address historical injustices, cultural differences, and contemporary prejudices. The rise of revisionist histories and polarized thoughts threatens social cohesion and human understanding.</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Questions for Debate:</w:t>
      </w:r>
      <w:r w:rsidDel="00000000" w:rsidR="00000000" w:rsidRPr="00000000">
        <w:rPr>
          <w:rtl w:val="0"/>
        </w:rPr>
      </w:r>
    </w:p>
    <w:p w:rsidR="00000000" w:rsidDel="00000000" w:rsidP="00000000" w:rsidRDefault="00000000" w:rsidRPr="00000000" w14:paraId="00000007">
      <w:pPr>
        <w:numPr>
          <w:ilvl w:val="0"/>
          <w:numId w:val="5"/>
        </w:numPr>
        <w:spacing w:after="0" w:before="28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universal principles should guide education about human rights and dignity?</w:t>
      </w:r>
    </w:p>
    <w:p w:rsidR="00000000" w:rsidDel="00000000" w:rsidP="00000000" w:rsidRDefault="00000000" w:rsidRPr="00000000" w14:paraId="00000008">
      <w:pPr>
        <w:numPr>
          <w:ilvl w:val="0"/>
          <w:numId w:val="5"/>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can the education system address historical wrongs without perpetuating division?</w:t>
      </w:r>
    </w:p>
    <w:p w:rsidR="00000000" w:rsidDel="00000000" w:rsidP="00000000" w:rsidRDefault="00000000" w:rsidRPr="00000000" w14:paraId="00000009">
      <w:pPr>
        <w:numPr>
          <w:ilvl w:val="0"/>
          <w:numId w:val="5"/>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Who should control educational narratives in a globalized world (sovereign nations, international bodies, or communities themselves)?</w:t>
      </w:r>
    </w:p>
    <w:p w:rsidR="00000000" w:rsidDel="00000000" w:rsidP="00000000" w:rsidRDefault="00000000" w:rsidRPr="00000000" w14:paraId="0000000A">
      <w:pPr>
        <w:numPr>
          <w:ilvl w:val="0"/>
          <w:numId w:val="5"/>
        </w:numPr>
        <w:spacing w:after="28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role should technology play in delivering inclusive education?</w:t>
      </w:r>
    </w:p>
    <w:p w:rsidR="00000000" w:rsidDel="00000000" w:rsidP="00000000" w:rsidRDefault="00000000" w:rsidRPr="00000000" w14:paraId="0000000B">
      <w:pPr>
        <w:spacing w:after="280" w:line="240" w:lineRule="auto"/>
        <w:rPr>
          <w:rFonts w:ascii="Times New Roman" w:cs="Times New Roman" w:eastAsia="Times New Roman" w:hAnsi="Times New Roman"/>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80" w:before="280" w:line="240" w:lineRule="auto"/>
        <w:rPr>
          <w:rFonts w:ascii="Times New Roman" w:cs="Times New Roman" w:eastAsia="Times New Roman" w:hAnsi="Times New Roman"/>
          <w:b w:val="1"/>
          <w:sz w:val="38"/>
          <w:szCs w:val="38"/>
          <w:u w:val="single"/>
        </w:rPr>
      </w:pPr>
      <w:r w:rsidDel="00000000" w:rsidR="00000000" w:rsidRPr="00000000">
        <w:rPr>
          <w:rFonts w:ascii="Times New Roman" w:cs="Times New Roman" w:eastAsia="Times New Roman" w:hAnsi="Times New Roman"/>
          <w:b w:val="1"/>
          <w:sz w:val="38"/>
          <w:szCs w:val="38"/>
          <w:u w:val="single"/>
          <w:rtl w:val="0"/>
        </w:rPr>
        <w:t xml:space="preserve">SECURITY COUNCIL</w:t>
      </w:r>
    </w:p>
    <w:p w:rsidR="00000000" w:rsidDel="00000000" w:rsidP="00000000" w:rsidRDefault="00000000" w:rsidRPr="00000000" w14:paraId="0000000D">
      <w:pPr>
        <w:spacing w:after="280" w:before="280" w:line="240" w:lineRule="auto"/>
        <w:rPr>
          <w:rFonts w:ascii="Times New Roman" w:cs="Times New Roman" w:eastAsia="Times New Roman" w:hAnsi="Times New Roman"/>
          <w:b w:val="1"/>
          <w:sz w:val="29"/>
          <w:szCs w:val="29"/>
        </w:rPr>
      </w:pPr>
      <w:r w:rsidDel="00000000" w:rsidR="00000000" w:rsidRPr="00000000">
        <w:rPr>
          <w:rFonts w:ascii="Times New Roman" w:cs="Times New Roman" w:eastAsia="Times New Roman" w:hAnsi="Times New Roman"/>
          <w:b w:val="1"/>
          <w:sz w:val="29"/>
          <w:szCs w:val="29"/>
          <w:rtl w:val="0"/>
        </w:rPr>
        <w:t xml:space="preserve">Topic: "The laws of War regarding the use of Autonomous Weapons Systems"</w:t>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Background Brief:</w:t>
      </w:r>
      <w:r w:rsidDel="00000000" w:rsidR="00000000" w:rsidRPr="00000000">
        <w:rPr>
          <w:rFonts w:ascii="Times New Roman" w:cs="Times New Roman" w:eastAsia="Times New Roman" w:hAnsi="Times New Roman"/>
          <w:sz w:val="26"/>
          <w:szCs w:val="26"/>
          <w:rtl w:val="0"/>
        </w:rPr>
        <w:t xml:space="preserve"> The development of lethal autonomous weapons systems (LAWS) raise fundamental questions about human dignity in warfare. These systems can select and engage targets without meaningful human control, potentially dehumanizing both combatants and civilians by reducing life-and-death decisions to algorithmic calculations.</w:t>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Questions for Debate:</w:t>
      </w:r>
      <w:r w:rsidDel="00000000" w:rsidR="00000000" w:rsidRPr="00000000">
        <w:rPr>
          <w:rtl w:val="0"/>
        </w:rPr>
      </w:r>
    </w:p>
    <w:p w:rsidR="00000000" w:rsidDel="00000000" w:rsidP="00000000" w:rsidRDefault="00000000" w:rsidRPr="00000000" w14:paraId="00000010">
      <w:pPr>
        <w:numPr>
          <w:ilvl w:val="0"/>
          <w:numId w:val="2"/>
        </w:numPr>
        <w:spacing w:after="0" w:before="28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Should there be a ban on fully autonomous weapons?</w:t>
      </w:r>
    </w:p>
    <w:p w:rsidR="00000000" w:rsidDel="00000000" w:rsidP="00000000" w:rsidRDefault="00000000" w:rsidRPr="00000000" w14:paraId="00000011">
      <w:pPr>
        <w:numPr>
          <w:ilvl w:val="0"/>
          <w:numId w:val="2"/>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Should there be meaningful human control in LAWS or should they be allowed to make lethal decisions without human intervention (“human on the loop” debate)?</w:t>
      </w:r>
    </w:p>
    <w:p w:rsidR="00000000" w:rsidDel="00000000" w:rsidP="00000000" w:rsidRDefault="00000000" w:rsidRPr="00000000" w14:paraId="00000012">
      <w:pPr>
        <w:numPr>
          <w:ilvl w:val="0"/>
          <w:numId w:val="2"/>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Are states responsible if their LAWS commit war crimes? Who is legally responsible?</w:t>
      </w:r>
    </w:p>
    <w:p w:rsidR="00000000" w:rsidDel="00000000" w:rsidP="00000000" w:rsidRDefault="00000000" w:rsidRPr="00000000" w14:paraId="00000013">
      <w:pPr>
        <w:numPr>
          <w:ilvl w:val="0"/>
          <w:numId w:val="2"/>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Is there or should there be an international “AI arms control regime” similar to the Nuclear Non-Proliferation Treaty?</w:t>
      </w:r>
      <w:r w:rsidDel="00000000" w:rsidR="00000000" w:rsidRPr="00000000">
        <w:rPr>
          <w:rtl w:val="0"/>
        </w:rPr>
      </w:r>
    </w:p>
    <w:p w:rsidR="00000000" w:rsidDel="00000000" w:rsidP="00000000" w:rsidRDefault="00000000" w:rsidRPr="00000000" w14:paraId="00000014">
      <w:pPr>
        <w:numPr>
          <w:ilvl w:val="0"/>
          <w:numId w:val="2"/>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Can autonomous weapons distinguish lawful combatants from civilians in complex conflict zones? </w:t>
      </w:r>
    </w:p>
    <w:p w:rsidR="00000000" w:rsidDel="00000000" w:rsidP="00000000" w:rsidRDefault="00000000" w:rsidRPr="00000000" w14:paraId="00000015">
      <w:pPr>
        <w:numPr>
          <w:ilvl w:val="0"/>
          <w:numId w:val="2"/>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Who should they attack?</w:t>
      </w:r>
    </w:p>
    <w:p w:rsidR="00000000" w:rsidDel="00000000" w:rsidP="00000000" w:rsidRDefault="00000000" w:rsidRPr="00000000" w14:paraId="00000016">
      <w:pPr>
        <w:numPr>
          <w:ilvl w:val="0"/>
          <w:numId w:val="2"/>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is the maximum they should do (limits)?</w:t>
      </w:r>
    </w:p>
    <w:p w:rsidR="00000000" w:rsidDel="00000000" w:rsidP="00000000" w:rsidRDefault="00000000" w:rsidRPr="00000000" w14:paraId="00000017">
      <w:pPr>
        <w:numPr>
          <w:ilvl w:val="0"/>
          <w:numId w:val="2"/>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Does the development of autonomous weapon swarms risk triggering a new global arms race?</w:t>
      </w:r>
    </w:p>
    <w:p w:rsidR="00000000" w:rsidDel="00000000" w:rsidP="00000000" w:rsidRDefault="00000000" w:rsidRPr="00000000" w14:paraId="00000018">
      <w:pPr>
        <w:numPr>
          <w:ilvl w:val="0"/>
          <w:numId w:val="2"/>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can nations ensure AI warfare does not become the next domain of inequality — where only technologically advanced powers dominate?</w:t>
      </w:r>
    </w:p>
    <w:p w:rsidR="00000000" w:rsidDel="00000000" w:rsidP="00000000" w:rsidRDefault="00000000" w:rsidRPr="00000000" w14:paraId="00000019">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spacing w:after="280" w:line="240" w:lineRule="auto"/>
        <w:rPr>
          <w:rFonts w:ascii="Times New Roman" w:cs="Times New Roman" w:eastAsia="Times New Roman" w:hAnsi="Times New Roman"/>
          <w:b w:val="1"/>
          <w:sz w:val="38"/>
          <w:szCs w:val="38"/>
          <w:u w:val="single"/>
        </w:rPr>
      </w:pPr>
      <w:r w:rsidDel="00000000" w:rsidR="00000000" w:rsidRPr="00000000">
        <w:rPr>
          <w:rFonts w:ascii="Times New Roman" w:cs="Times New Roman" w:eastAsia="Times New Roman" w:hAnsi="Times New Roman"/>
          <w:b w:val="1"/>
          <w:sz w:val="38"/>
          <w:szCs w:val="38"/>
          <w:u w:val="single"/>
          <w:rtl w:val="0"/>
        </w:rPr>
        <w:t xml:space="preserve">UNHRC - United Nations Human Rights Council </w:t>
      </w:r>
    </w:p>
    <w:p w:rsidR="00000000" w:rsidDel="00000000" w:rsidP="00000000" w:rsidRDefault="00000000" w:rsidRPr="00000000" w14:paraId="0000001D">
      <w:pPr>
        <w:spacing w:after="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Topic: "Protecting the Elderly from Online Economic Exploitation: Strengthening Digital Safety and Inclusion in Aging Societies"</w:t>
      </w:r>
    </w:p>
    <w:p w:rsidR="00000000" w:rsidDel="00000000" w:rsidP="00000000" w:rsidRDefault="00000000" w:rsidRPr="00000000" w14:paraId="0000001E">
      <w:pPr>
        <w:spacing w:after="280" w:before="280" w:line="240" w:lineRule="auto"/>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26"/>
          <w:szCs w:val="26"/>
          <w:rtl w:val="0"/>
        </w:rPr>
        <w:t xml:space="preserve">Background Brief: </w:t>
      </w:r>
      <w:r w:rsidDel="00000000" w:rsidR="00000000" w:rsidRPr="00000000">
        <w:rPr>
          <w:rFonts w:ascii="Times New Roman" w:cs="Times New Roman" w:eastAsia="Times New Roman" w:hAnsi="Times New Roman"/>
          <w:sz w:val="26"/>
          <w:szCs w:val="26"/>
          <w:rtl w:val="0"/>
        </w:rPr>
        <w:t xml:space="preserve">As the world becomes increasingly digitized, elderly populations are among the most vulnerable to online economic fraud, including phishing scams or identity theft. Many older adults face barriers to digital literacy, making them targets for sophisticated scams that exploit their unfamiliarity with online systems. In many countries, protective systems have not evolved fast enough to safeguard them which could be a big issue. This creates an urgent need for international cooperation to promote digital safety for elderly adults.</w:t>
      </w:r>
      <w:r w:rsidDel="00000000" w:rsidR="00000000" w:rsidRPr="00000000">
        <w:rPr>
          <w:rtl w:val="0"/>
        </w:rPr>
      </w:r>
    </w:p>
    <w:p w:rsidR="00000000" w:rsidDel="00000000" w:rsidP="00000000" w:rsidRDefault="00000000" w:rsidRPr="00000000" w14:paraId="0000001F">
      <w:pPr>
        <w:spacing w:after="280" w:before="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Key Questions for Debate:</w:t>
      </w:r>
    </w:p>
    <w:p w:rsidR="00000000" w:rsidDel="00000000" w:rsidP="00000000" w:rsidRDefault="00000000" w:rsidRPr="00000000" w14:paraId="00000020">
      <w:pPr>
        <w:numPr>
          <w:ilvl w:val="0"/>
          <w:numId w:val="4"/>
        </w:numPr>
        <w:spacing w:after="0" w:before="28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Should governments be held legally responsible for protecting the elderly from online scams?</w:t>
      </w:r>
    </w:p>
    <w:p w:rsidR="00000000" w:rsidDel="00000000" w:rsidP="00000000" w:rsidRDefault="00000000" w:rsidRPr="00000000" w14:paraId="00000021">
      <w:pPr>
        <w:numPr>
          <w:ilvl w:val="0"/>
          <w:numId w:val="4"/>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Should tech companies be required to design special safety features for older users?</w:t>
      </w:r>
    </w:p>
    <w:p w:rsidR="00000000" w:rsidDel="00000000" w:rsidP="00000000" w:rsidRDefault="00000000" w:rsidRPr="00000000" w14:paraId="00000022">
      <w:pPr>
        <w:numPr>
          <w:ilvl w:val="0"/>
          <w:numId w:val="4"/>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Are financial institutions doing enough to safeguard elderly customers from digital fraud?</w:t>
      </w:r>
    </w:p>
    <w:p w:rsidR="00000000" w:rsidDel="00000000" w:rsidP="00000000" w:rsidRDefault="00000000" w:rsidRPr="00000000" w14:paraId="00000023">
      <w:pPr>
        <w:numPr>
          <w:ilvl w:val="0"/>
          <w:numId w:val="4"/>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Should banks automatically refund elderly victims of online scams?</w:t>
      </w:r>
    </w:p>
    <w:p w:rsidR="00000000" w:rsidDel="00000000" w:rsidP="00000000" w:rsidRDefault="00000000" w:rsidRPr="00000000" w14:paraId="00000024">
      <w:pPr>
        <w:numPr>
          <w:ilvl w:val="0"/>
          <w:numId w:val="4"/>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Is online financial fraud against seniors a form of elder abuse that deserves stricter punishment?</w:t>
      </w:r>
    </w:p>
    <w:p w:rsidR="00000000" w:rsidDel="00000000" w:rsidP="00000000" w:rsidRDefault="00000000" w:rsidRPr="00000000" w14:paraId="00000025">
      <w:pPr>
        <w:spacing w:after="0" w:line="240" w:lineRule="auto"/>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b w:val="1"/>
          <w:sz w:val="38"/>
          <w:szCs w:val="38"/>
          <w:u w:val="single"/>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b w:val="1"/>
          <w:sz w:val="38"/>
          <w:szCs w:val="38"/>
          <w:u w:val="single"/>
        </w:rPr>
      </w:pPr>
      <w:r w:rsidDel="00000000" w:rsidR="00000000" w:rsidRPr="00000000">
        <w:rPr>
          <w:rFonts w:ascii="Times New Roman" w:cs="Times New Roman" w:eastAsia="Times New Roman" w:hAnsi="Times New Roman"/>
          <w:b w:val="1"/>
          <w:sz w:val="38"/>
          <w:szCs w:val="38"/>
          <w:u w:val="single"/>
          <w:rtl w:val="0"/>
        </w:rPr>
        <w:t xml:space="preserve">ECOSOC - ECONOMIC AND SOCIAL COUNCIL</w:t>
      </w:r>
    </w:p>
    <w:p w:rsidR="00000000" w:rsidDel="00000000" w:rsidP="00000000" w:rsidRDefault="00000000" w:rsidRPr="00000000" w14:paraId="00000029">
      <w:pPr>
        <w:spacing w:after="280" w:before="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Topic: The Multiplication of Poles in International Trade: Transformations of the Global Economic Order </w:t>
      </w:r>
    </w:p>
    <w:p w:rsidR="00000000" w:rsidDel="00000000" w:rsidP="00000000" w:rsidRDefault="00000000" w:rsidRPr="00000000" w14:paraId="0000002A">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Background:</w:t>
      </w:r>
      <w:r w:rsidDel="00000000" w:rsidR="00000000" w:rsidRPr="00000000">
        <w:rPr>
          <w:rFonts w:ascii="Times New Roman" w:cs="Times New Roman" w:eastAsia="Times New Roman" w:hAnsi="Times New Roman"/>
          <w:sz w:val="26"/>
          <w:szCs w:val="26"/>
          <w:rtl w:val="0"/>
        </w:rPr>
        <w:t xml:space="preserve"> Since the end of the Cold War, the global economy has undergone a profound transformation. For decades, the liberal order—led by the United States and Western institutions such as the IMF, World Bank, and WTO—promoted free trade and economic integration as the path to prosperity. However, this unipolar structure is now being challenged by the rise of new economic poles: China, India, the European Union, Brazil, and emerging regional blocs such as the BRICS+ and ASEAN. This multipolarization has redefined global trade dynamics. Instead of a single, Western-centered system, we are witnessing the emergence of competing models of globalization: liberal, state-capitalist, and hybrid reflect different visions of economic governance.</w:t>
      </w:r>
    </w:p>
    <w:p w:rsidR="00000000" w:rsidDel="00000000" w:rsidP="00000000" w:rsidRDefault="00000000" w:rsidRPr="00000000" w14:paraId="0000002B">
      <w:pPr>
        <w:spacing w:after="280" w:before="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Key Questions for Debate:</w:t>
      </w:r>
    </w:p>
    <w:p w:rsidR="00000000" w:rsidDel="00000000" w:rsidP="00000000" w:rsidRDefault="00000000" w:rsidRPr="00000000" w14:paraId="0000002C">
      <w:pPr>
        <w:numPr>
          <w:ilvl w:val="0"/>
          <w:numId w:val="6"/>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Can the world maintain a coherent trading system without a single dominant economic pole (emergence of new trade poles)?</w:t>
      </w:r>
    </w:p>
    <w:p w:rsidR="00000000" w:rsidDel="00000000" w:rsidP="00000000" w:rsidRDefault="00000000" w:rsidRPr="00000000" w14:paraId="0000002D">
      <w:pPr>
        <w:numPr>
          <w:ilvl w:val="0"/>
          <w:numId w:val="6"/>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Are emerging economies doing enough to promote ethical labor, environmental, and social standards in global supply chains?</w:t>
      </w:r>
    </w:p>
    <w:p w:rsidR="00000000" w:rsidDel="00000000" w:rsidP="00000000" w:rsidRDefault="00000000" w:rsidRPr="00000000" w14:paraId="0000002E">
      <w:pPr>
        <w:numPr>
          <w:ilvl w:val="0"/>
          <w:numId w:val="6"/>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Are Trump’s interventionist trade measures (tariffs and sanctions) legitimate? Do they indirectly harm civilians rather than governments?</w:t>
      </w:r>
    </w:p>
    <w:p w:rsidR="00000000" w:rsidDel="00000000" w:rsidP="00000000" w:rsidRDefault="00000000" w:rsidRPr="00000000" w14:paraId="0000002F">
      <w:pPr>
        <w:numPr>
          <w:ilvl w:val="0"/>
          <w:numId w:val="6"/>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 U.S. interventionist policies justify China’s own economic retaliation, or do they risk normalizing trade coercion as a diplomatic tool</w:t>
      </w:r>
    </w:p>
    <w:p w:rsidR="00000000" w:rsidDel="00000000" w:rsidP="00000000" w:rsidRDefault="00000000" w:rsidRPr="00000000" w14:paraId="00000030">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sz w:val="38"/>
          <w:szCs w:val="38"/>
          <w:u w:val="single"/>
        </w:rPr>
      </w:pPr>
      <w:r w:rsidDel="00000000" w:rsidR="00000000" w:rsidRPr="00000000">
        <w:rPr>
          <w:rFonts w:ascii="Times New Roman" w:cs="Times New Roman" w:eastAsia="Times New Roman" w:hAnsi="Times New Roman"/>
          <w:b w:val="1"/>
          <w:sz w:val="38"/>
          <w:szCs w:val="38"/>
          <w:u w:val="single"/>
          <w:rtl w:val="0"/>
        </w:rPr>
        <w:t xml:space="preserve">WHO - World Health Organization</w:t>
      </w:r>
    </w:p>
    <w:p w:rsidR="00000000" w:rsidDel="00000000" w:rsidP="00000000" w:rsidRDefault="00000000" w:rsidRPr="00000000" w14:paraId="00000034">
      <w:pPr>
        <w:spacing w:after="280" w:before="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Topic: “How can the WHO support equitable healthcare access and address health challenges faced by refugees and displaced populations?”</w:t>
      </w:r>
    </w:p>
    <w:p w:rsidR="00000000" w:rsidDel="00000000" w:rsidP="00000000" w:rsidRDefault="00000000" w:rsidRPr="00000000" w14:paraId="00000035">
      <w:pPr>
        <w:spacing w:after="280" w:before="28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Background:</w:t>
      </w:r>
      <w:r w:rsidDel="00000000" w:rsidR="00000000" w:rsidRPr="00000000">
        <w:rPr>
          <w:rFonts w:ascii="Times New Roman" w:cs="Times New Roman" w:eastAsia="Times New Roman" w:hAnsi="Times New Roman"/>
          <w:sz w:val="26"/>
          <w:szCs w:val="26"/>
          <w:rtl w:val="0"/>
        </w:rPr>
        <w:t xml:space="preserve"> Millions of refugees worldwide face serious health challenges due to displacement, conflict, and inadequate living conditions. Overcrowded camps, poor sanitation, and limited access to medical care increase the risk of infectious diseases, while chronic illnesses often go untreated. Mental health issues, including trauma, anxiety, and depression, are widespread, and vulnerable groups such as women and children face additional risks related to maternal and child health. The World Health Organization plays a key role in supporting member states to provide equitable healthcare for refugees, prevent disease outbreaks, and address both physical and mental health needs. Collaboration with other UN agencies, such as UNHCR and UNICEF, is essential to ensure that displaced populations receive adequate care and to protect global public health.</w:t>
      </w:r>
    </w:p>
    <w:p w:rsidR="00000000" w:rsidDel="00000000" w:rsidP="00000000" w:rsidRDefault="00000000" w:rsidRPr="00000000" w14:paraId="00000036">
      <w:pPr>
        <w:spacing w:after="280" w:before="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Key Questions for Debate:</w:t>
      </w:r>
    </w:p>
    <w:p w:rsidR="00000000" w:rsidDel="00000000" w:rsidP="00000000" w:rsidRDefault="00000000" w:rsidRPr="00000000" w14:paraId="00000037">
      <w:pPr>
        <w:numPr>
          <w:ilvl w:val="0"/>
          <w:numId w:val="6"/>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strategies can WHO implement to prevent and manage disease outbreaks in refugee populations?</w:t>
      </w:r>
    </w:p>
    <w:p w:rsidR="00000000" w:rsidDel="00000000" w:rsidP="00000000" w:rsidRDefault="00000000" w:rsidRPr="00000000" w14:paraId="00000038">
      <w:pPr>
        <w:numPr>
          <w:ilvl w:val="0"/>
          <w:numId w:val="6"/>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can mental health services be integrated into refugee healthcare programs effectively?</w:t>
      </w:r>
    </w:p>
    <w:p w:rsidR="00000000" w:rsidDel="00000000" w:rsidP="00000000" w:rsidRDefault="00000000" w:rsidRPr="00000000" w14:paraId="00000039">
      <w:pPr>
        <w:numPr>
          <w:ilvl w:val="0"/>
          <w:numId w:val="6"/>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what ways can WHO collaborate with other UN agencies (like UNHCR, UNICEF) to improve overall health outcomes for refugees?</w:t>
      </w:r>
    </w:p>
    <w:p w:rsidR="00000000" w:rsidDel="00000000" w:rsidP="00000000" w:rsidRDefault="00000000" w:rsidRPr="00000000" w14:paraId="0000003A">
      <w:pPr>
        <w:numPr>
          <w:ilvl w:val="0"/>
          <w:numId w:val="6"/>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Should WHO create global guidelines for refugee healthcare, and how can states be encouraged to adopt them?</w:t>
      </w:r>
    </w:p>
    <w:p w:rsidR="00000000" w:rsidDel="00000000" w:rsidP="00000000" w:rsidRDefault="00000000" w:rsidRPr="00000000" w14:paraId="0000003B">
      <w:pPr>
        <w:numPr>
          <w:ilvl w:val="0"/>
          <w:numId w:val="6"/>
        </w:numPr>
        <w:spacing w:after="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can WHO address the health inequities between refugees and host populations without straining local healthcare systems?</w:t>
      </w:r>
    </w:p>
    <w:p w:rsidR="00000000" w:rsidDel="00000000" w:rsidP="00000000" w:rsidRDefault="00000000" w:rsidRPr="00000000" w14:paraId="0000003C">
      <w:pPr>
        <w:spacing w:after="0" w:line="240" w:lineRule="auto"/>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D">
      <w:pPr>
        <w:spacing w:after="280" w:line="240" w:lineRule="auto"/>
        <w:rPr>
          <w:rFonts w:ascii="Times New Roman" w:cs="Times New Roman" w:eastAsia="Times New Roman" w:hAnsi="Times New Roman"/>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after="280" w:line="240" w:lineRule="auto"/>
        <w:rPr>
          <w:rFonts w:ascii="Times New Roman" w:cs="Times New Roman" w:eastAsia="Times New Roman" w:hAnsi="Times New Roman"/>
          <w:b w:val="1"/>
          <w:sz w:val="38"/>
          <w:szCs w:val="38"/>
          <w:u w:val="single"/>
        </w:rPr>
      </w:pPr>
      <w:r w:rsidDel="00000000" w:rsidR="00000000" w:rsidRPr="00000000">
        <w:rPr>
          <w:rFonts w:ascii="Times New Roman" w:cs="Times New Roman" w:eastAsia="Times New Roman" w:hAnsi="Times New Roman"/>
          <w:b w:val="1"/>
          <w:sz w:val="38"/>
          <w:szCs w:val="38"/>
          <w:u w:val="single"/>
          <w:rtl w:val="0"/>
        </w:rPr>
        <w:t xml:space="preserve">SCIENTIFIC FORUM </w:t>
      </w:r>
    </w:p>
    <w:p w:rsidR="00000000" w:rsidDel="00000000" w:rsidP="00000000" w:rsidRDefault="00000000" w:rsidRPr="00000000" w14:paraId="0000003F">
      <w:pPr>
        <w:pStyle w:val="Heading3"/>
        <w:keepNext w:val="0"/>
        <w:keepLines w:val="0"/>
        <w:spacing w:before="280" w:line="240" w:lineRule="auto"/>
        <w:rPr>
          <w:rFonts w:ascii="Times New Roman" w:cs="Times New Roman" w:eastAsia="Times New Roman" w:hAnsi="Times New Roman"/>
          <w:b w:val="1"/>
          <w:color w:val="000000"/>
          <w:sz w:val="38"/>
          <w:szCs w:val="38"/>
          <w:u w:val="single"/>
        </w:rPr>
      </w:pPr>
      <w:bookmarkStart w:colFirst="0" w:colLast="0" w:name="_heading=h.5i286ei1n981" w:id="0"/>
      <w:bookmarkEnd w:id="0"/>
      <w:r w:rsidDel="00000000" w:rsidR="00000000" w:rsidRPr="00000000">
        <w:rPr>
          <w:rFonts w:ascii="Times New Roman" w:cs="Times New Roman" w:eastAsia="Times New Roman" w:hAnsi="Times New Roman"/>
          <w:b w:val="1"/>
          <w:color w:val="000000"/>
          <w:sz w:val="26"/>
          <w:szCs w:val="26"/>
          <w:rtl w:val="0"/>
        </w:rPr>
        <w:t xml:space="preserve">Topic: “Protecting Children’s Mental and Physical Health in the Digital Age”</w:t>
      </w:r>
      <w:r w:rsidDel="00000000" w:rsidR="00000000" w:rsidRPr="00000000">
        <w:rPr>
          <w:rtl w:val="0"/>
        </w:rPr>
      </w:r>
    </w:p>
    <w:p w:rsidR="00000000" w:rsidDel="00000000" w:rsidP="00000000" w:rsidRDefault="00000000" w:rsidRPr="00000000" w14:paraId="00000040">
      <w:pPr>
        <w:pStyle w:val="Heading3"/>
        <w:keepNext w:val="0"/>
        <w:keepLines w:val="0"/>
        <w:spacing w:before="280" w:line="240" w:lineRule="auto"/>
        <w:rPr>
          <w:rFonts w:ascii="Times New Roman" w:cs="Times New Roman" w:eastAsia="Times New Roman" w:hAnsi="Times New Roman"/>
          <w:color w:val="000000"/>
          <w:sz w:val="26"/>
          <w:szCs w:val="26"/>
        </w:rPr>
      </w:pPr>
      <w:bookmarkStart w:colFirst="0" w:colLast="0" w:name="_heading=h.ilik263wlza8" w:id="1"/>
      <w:bookmarkEnd w:id="1"/>
      <w:r w:rsidDel="00000000" w:rsidR="00000000" w:rsidRPr="00000000">
        <w:rPr>
          <w:rFonts w:ascii="Times New Roman" w:cs="Times New Roman" w:eastAsia="Times New Roman" w:hAnsi="Times New Roman"/>
          <w:b w:val="1"/>
          <w:color w:val="000000"/>
          <w:sz w:val="26"/>
          <w:szCs w:val="26"/>
          <w:rtl w:val="0"/>
        </w:rPr>
        <w:t xml:space="preserve">Background:</w:t>
      </w:r>
      <w:r w:rsidDel="00000000" w:rsidR="00000000" w:rsidRPr="00000000">
        <w:rPr>
          <w:rFonts w:ascii="Times New Roman" w:cs="Times New Roman" w:eastAsia="Times New Roman" w:hAnsi="Times New Roman"/>
          <w:color w:val="000000"/>
          <w:sz w:val="26"/>
          <w:szCs w:val="26"/>
          <w:rtl w:val="0"/>
        </w:rPr>
        <w:t xml:space="preserve"> In the 21st century, children are growing up immersed in a hyperconnected world of constant information flow, digital entertainment, and online interaction. While digital technologies have expanded educational access and social connection, they have also introduced new threats to children’s mental health, physical well-being, and overall development. Excessive screen time, cyberbullying, exposure to harmful online content, digital addiction, and misinformation are contributing to anxiety, depression, sleep disorders, and social isolation among youth</w:t>
      </w:r>
    </w:p>
    <w:p w:rsidR="00000000" w:rsidDel="00000000" w:rsidP="00000000" w:rsidRDefault="00000000" w:rsidRPr="00000000" w14:paraId="00000041">
      <w:pPr>
        <w:pStyle w:val="Heading3"/>
        <w:keepNext w:val="0"/>
        <w:keepLines w:val="0"/>
        <w:spacing w:before="280" w:line="240" w:lineRule="auto"/>
        <w:rPr>
          <w:rFonts w:ascii="Times New Roman" w:cs="Times New Roman" w:eastAsia="Times New Roman" w:hAnsi="Times New Roman"/>
          <w:b w:val="1"/>
          <w:color w:val="000000"/>
          <w:sz w:val="26"/>
          <w:szCs w:val="26"/>
        </w:rPr>
      </w:pPr>
      <w:bookmarkStart w:colFirst="0" w:colLast="0" w:name="_heading=h.s6bqr52sdy29" w:id="2"/>
      <w:bookmarkEnd w:id="2"/>
      <w:r w:rsidDel="00000000" w:rsidR="00000000" w:rsidRPr="00000000">
        <w:rPr>
          <w:rFonts w:ascii="Times New Roman" w:cs="Times New Roman" w:eastAsia="Times New Roman" w:hAnsi="Times New Roman"/>
          <w:b w:val="1"/>
          <w:color w:val="000000"/>
          <w:sz w:val="26"/>
          <w:szCs w:val="26"/>
          <w:rtl w:val="0"/>
        </w:rPr>
        <w:t xml:space="preserve">Key Questions for Debate:</w:t>
      </w:r>
    </w:p>
    <w:p w:rsidR="00000000" w:rsidDel="00000000" w:rsidP="00000000" w:rsidRDefault="00000000" w:rsidRPr="00000000" w14:paraId="00000042">
      <w:pPr>
        <w:numPr>
          <w:ilvl w:val="0"/>
          <w:numId w:val="1"/>
        </w:numPr>
        <w:spacing w:after="0" w:afterAutospacing="0" w:before="24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global standards should define healthy digital use for children of different age groups?</w:t>
      </w:r>
    </w:p>
    <w:p w:rsidR="00000000" w:rsidDel="00000000" w:rsidP="00000000" w:rsidRDefault="00000000" w:rsidRPr="00000000" w14:paraId="00000043">
      <w:pPr>
        <w:numPr>
          <w:ilvl w:val="0"/>
          <w:numId w:val="1"/>
        </w:numPr>
        <w:spacing w:after="0" w:afterAutospacing="0" w:before="0" w:beforeAutospacing="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Should governments regulate online platforms that promote addictive or harmful content to minors?</w:t>
      </w:r>
    </w:p>
    <w:p w:rsidR="00000000" w:rsidDel="00000000" w:rsidP="00000000" w:rsidRDefault="00000000" w:rsidRPr="00000000" w14:paraId="00000044">
      <w:pPr>
        <w:numPr>
          <w:ilvl w:val="0"/>
          <w:numId w:val="1"/>
        </w:numPr>
        <w:spacing w:after="0" w:afterAutospacing="0" w:before="0" w:beforeAutospacing="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can schools and parents work together to promote digital literacy and psychological resilience in children?</w:t>
      </w:r>
    </w:p>
    <w:p w:rsidR="00000000" w:rsidDel="00000000" w:rsidP="00000000" w:rsidRDefault="00000000" w:rsidRPr="00000000" w14:paraId="00000045">
      <w:pPr>
        <w:numPr>
          <w:ilvl w:val="0"/>
          <w:numId w:val="1"/>
        </w:numPr>
        <w:spacing w:after="0" w:afterAutospacing="0" w:before="0" w:beforeAutospacing="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ethical responsibilities do media and entertainment industries have toward young audiences? </w:t>
      </w:r>
    </w:p>
    <w:p w:rsidR="00000000" w:rsidDel="00000000" w:rsidP="00000000" w:rsidRDefault="00000000" w:rsidRPr="00000000" w14:paraId="00000046">
      <w:pPr>
        <w:numPr>
          <w:ilvl w:val="0"/>
          <w:numId w:val="1"/>
        </w:numPr>
        <w:spacing w:after="0" w:afterAutospacing="0" w:before="0" w:beforeAutospacing="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Should health organizations treat digital overexposure and cyberbullying as global public health concerns?</w:t>
      </w:r>
    </w:p>
    <w:p w:rsidR="00000000" w:rsidDel="00000000" w:rsidP="00000000" w:rsidRDefault="00000000" w:rsidRPr="00000000" w14:paraId="00000047">
      <w:pPr>
        <w:numPr>
          <w:ilvl w:val="0"/>
          <w:numId w:val="1"/>
        </w:numPr>
        <w:spacing w:after="240" w:before="0" w:beforeAutospacing="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can we measure and monitor the long-term neurological, psychological, and social impacts of early digital exposure?</w:t>
      </w:r>
    </w:p>
    <w:p w:rsidR="00000000" w:rsidDel="00000000" w:rsidP="00000000" w:rsidRDefault="00000000" w:rsidRPr="00000000" w14:paraId="00000048">
      <w:pPr>
        <w:spacing w:after="280" w:line="240" w:lineRule="auto"/>
        <w:rPr>
          <w:rFonts w:ascii="Times New Roman" w:cs="Times New Roman" w:eastAsia="Times New Roman" w:hAnsi="Times New Roman"/>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hd w:fill="ffffff" w:val="clear"/>
        <w:spacing w:after="240" w:before="240" w:line="222.24" w:lineRule="auto"/>
        <w:rPr>
          <w:rFonts w:ascii="Times New Roman" w:cs="Times New Roman" w:eastAsia="Times New Roman" w:hAnsi="Times New Roman"/>
          <w:b w:val="1"/>
          <w:sz w:val="38"/>
          <w:szCs w:val="38"/>
          <w:u w:val="single"/>
        </w:rPr>
      </w:pPr>
      <w:r w:rsidDel="00000000" w:rsidR="00000000" w:rsidRPr="00000000">
        <w:rPr>
          <w:rFonts w:ascii="Times New Roman" w:cs="Times New Roman" w:eastAsia="Times New Roman" w:hAnsi="Times New Roman"/>
          <w:b w:val="1"/>
          <w:sz w:val="38"/>
          <w:szCs w:val="38"/>
          <w:u w:val="single"/>
          <w:rtl w:val="0"/>
        </w:rPr>
        <w:t xml:space="preserve">UN-WOMEN - United Nations Entity for Gender Equality and theEmpowerment of Women</w:t>
      </w:r>
    </w:p>
    <w:p w:rsidR="00000000" w:rsidDel="00000000" w:rsidP="00000000" w:rsidRDefault="00000000" w:rsidRPr="00000000" w14:paraId="0000004A">
      <w:pPr>
        <w:pStyle w:val="Heading3"/>
        <w:keepNext w:val="0"/>
        <w:keepLines w:val="0"/>
        <w:spacing w:before="280" w:line="240" w:lineRule="auto"/>
        <w:rPr>
          <w:rFonts w:ascii="Times New Roman" w:cs="Times New Roman" w:eastAsia="Times New Roman" w:hAnsi="Times New Roman"/>
          <w:b w:val="1"/>
          <w:color w:val="000000"/>
          <w:sz w:val="26"/>
          <w:szCs w:val="26"/>
        </w:rPr>
      </w:pPr>
      <w:bookmarkStart w:colFirst="0" w:colLast="0" w:name="_heading=h.a2b03z4vfwu4" w:id="3"/>
      <w:bookmarkEnd w:id="3"/>
      <w:r w:rsidDel="00000000" w:rsidR="00000000" w:rsidRPr="00000000">
        <w:rPr>
          <w:rFonts w:ascii="Times New Roman" w:cs="Times New Roman" w:eastAsia="Times New Roman" w:hAnsi="Times New Roman"/>
          <w:b w:val="1"/>
          <w:color w:val="000000"/>
          <w:sz w:val="26"/>
          <w:szCs w:val="26"/>
          <w:rtl w:val="0"/>
        </w:rPr>
        <w:t xml:space="preserve">Topic: “Enhancing Labor Market Inclusion for Women in the Global South”</w:t>
      </w:r>
    </w:p>
    <w:p w:rsidR="00000000" w:rsidDel="00000000" w:rsidP="00000000" w:rsidRDefault="00000000" w:rsidRPr="00000000" w14:paraId="0000004B">
      <w:pPr>
        <w:pStyle w:val="Heading3"/>
        <w:keepNext w:val="0"/>
        <w:keepLines w:val="0"/>
        <w:spacing w:before="280" w:line="240" w:lineRule="auto"/>
        <w:rPr>
          <w:color w:val="000000"/>
        </w:rPr>
      </w:pPr>
      <w:bookmarkStart w:colFirst="0" w:colLast="0" w:name="_heading=h.fdtgfeosl8ik" w:id="4"/>
      <w:bookmarkEnd w:id="4"/>
      <w:r w:rsidDel="00000000" w:rsidR="00000000" w:rsidRPr="00000000">
        <w:rPr>
          <w:rFonts w:ascii="Times New Roman" w:cs="Times New Roman" w:eastAsia="Times New Roman" w:hAnsi="Times New Roman"/>
          <w:b w:val="1"/>
          <w:color w:val="000000"/>
          <w:sz w:val="26"/>
          <w:szCs w:val="26"/>
          <w:rtl w:val="0"/>
        </w:rPr>
        <w:t xml:space="preserve">Background:</w:t>
      </w:r>
      <w:r w:rsidDel="00000000" w:rsidR="00000000" w:rsidRPr="00000000">
        <w:rPr>
          <w:rFonts w:ascii="Times New Roman" w:cs="Times New Roman" w:eastAsia="Times New Roman" w:hAnsi="Times New Roman"/>
          <w:color w:val="000000"/>
          <w:sz w:val="26"/>
          <w:szCs w:val="26"/>
          <w:rtl w:val="0"/>
        </w:rPr>
        <w:t xml:space="preserve"> Despite progress in gender equality, women in the Global South continue to face significant barriers to labor market participation. Structural challenges such as limited access to education, gender-based discrimination, unequal pay, informal employment, and lack of childcare support prevent many women from fully contributing to and benefiting from economic growth. Promoting policies that enhance skills training, financial inclusion, workplace safety, and social protection is crucial to achieving sustainable and inclusive development.</w:t>
      </w:r>
      <w:r w:rsidDel="00000000" w:rsidR="00000000" w:rsidRPr="00000000">
        <w:rPr>
          <w:rtl w:val="0"/>
        </w:rPr>
      </w:r>
    </w:p>
    <w:p w:rsidR="00000000" w:rsidDel="00000000" w:rsidP="00000000" w:rsidRDefault="00000000" w:rsidRPr="00000000" w14:paraId="0000004C">
      <w:pPr>
        <w:pStyle w:val="Heading3"/>
        <w:keepNext w:val="0"/>
        <w:keepLines w:val="0"/>
        <w:spacing w:before="280" w:line="240" w:lineRule="auto"/>
        <w:rPr>
          <w:rFonts w:ascii="Times New Roman" w:cs="Times New Roman" w:eastAsia="Times New Roman" w:hAnsi="Times New Roman"/>
          <w:b w:val="1"/>
          <w:color w:val="000000"/>
          <w:sz w:val="26"/>
          <w:szCs w:val="26"/>
        </w:rPr>
      </w:pPr>
      <w:bookmarkStart w:colFirst="0" w:colLast="0" w:name="_heading=h.bdr6u7sanz86" w:id="5"/>
      <w:bookmarkEnd w:id="5"/>
      <w:r w:rsidDel="00000000" w:rsidR="00000000" w:rsidRPr="00000000">
        <w:rPr>
          <w:rFonts w:ascii="Times New Roman" w:cs="Times New Roman" w:eastAsia="Times New Roman" w:hAnsi="Times New Roman"/>
          <w:b w:val="1"/>
          <w:color w:val="000000"/>
          <w:sz w:val="26"/>
          <w:szCs w:val="26"/>
          <w:rtl w:val="0"/>
        </w:rPr>
        <w:t xml:space="preserve">Key Questions for Debate:</w:t>
      </w:r>
    </w:p>
    <w:p w:rsidR="00000000" w:rsidDel="00000000" w:rsidP="00000000" w:rsidRDefault="00000000" w:rsidRPr="00000000" w14:paraId="0000004D">
      <w:pPr>
        <w:numPr>
          <w:ilvl w:val="0"/>
          <w:numId w:val="1"/>
        </w:numPr>
        <w:spacing w:after="0" w:afterAutospacing="0" w:before="24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strategies can governments and international organizations implement to reduce gender-based barriers in employment?</w:t>
      </w:r>
    </w:p>
    <w:p w:rsidR="00000000" w:rsidDel="00000000" w:rsidP="00000000" w:rsidRDefault="00000000" w:rsidRPr="00000000" w14:paraId="0000004E">
      <w:pPr>
        <w:numPr>
          <w:ilvl w:val="0"/>
          <w:numId w:val="1"/>
        </w:numPr>
        <w:spacing w:after="0" w:afterAutospacing="0" w:before="0" w:beforeAutospacing="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can access to education and vocational training for women in the Global South be improved to enhance employability?</w:t>
      </w:r>
    </w:p>
    <w:p w:rsidR="00000000" w:rsidDel="00000000" w:rsidP="00000000" w:rsidRDefault="00000000" w:rsidRPr="00000000" w14:paraId="0000004F">
      <w:pPr>
        <w:numPr>
          <w:ilvl w:val="0"/>
          <w:numId w:val="1"/>
        </w:numPr>
        <w:spacing w:after="0" w:afterAutospacing="0" w:before="0" w:beforeAutospacing="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role can private sector companies play in promoting equitable labor market inclusion for women?</w:t>
      </w:r>
    </w:p>
    <w:p w:rsidR="00000000" w:rsidDel="00000000" w:rsidP="00000000" w:rsidRDefault="00000000" w:rsidRPr="00000000" w14:paraId="00000050">
      <w:pPr>
        <w:numPr>
          <w:ilvl w:val="0"/>
          <w:numId w:val="1"/>
        </w:numPr>
        <w:spacing w:after="0" w:afterAutospacing="0" w:before="0" w:beforeAutospacing="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can social protection measures, such as maternity leave and childcare support, be effectively implemented in low-income countries?</w:t>
      </w:r>
    </w:p>
    <w:p w:rsidR="00000000" w:rsidDel="00000000" w:rsidP="00000000" w:rsidRDefault="00000000" w:rsidRPr="00000000" w14:paraId="00000051">
      <w:pPr>
        <w:numPr>
          <w:ilvl w:val="0"/>
          <w:numId w:val="1"/>
        </w:numPr>
        <w:spacing w:after="0" w:afterAutospacing="0" w:before="0" w:beforeAutospacing="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are the challenges of informal work for women, and how can policies encourage formal employment opportunities?</w:t>
      </w:r>
    </w:p>
    <w:p w:rsidR="00000000" w:rsidDel="00000000" w:rsidP="00000000" w:rsidRDefault="00000000" w:rsidRPr="00000000" w14:paraId="00000052">
      <w:pPr>
        <w:numPr>
          <w:ilvl w:val="0"/>
          <w:numId w:val="3"/>
        </w:numPr>
        <w:spacing w:after="240" w:before="0" w:line="240" w:lineRule="auto"/>
        <w:ind w:left="720" w:hanging="360"/>
        <w:rPr>
          <w:rFonts w:ascii="Times New Roman" w:cs="Times New Roman" w:eastAsia="Times New Roman" w:hAnsi="Times New Roman"/>
          <w:b w:val="1"/>
          <w:sz w:val="46"/>
          <w:szCs w:val="46"/>
          <w:u w:val="none"/>
        </w:rPr>
      </w:pPr>
      <w:r w:rsidDel="00000000" w:rsidR="00000000" w:rsidRPr="00000000">
        <w:rPr>
          <w:rtl w:val="0"/>
        </w:rPr>
      </w:r>
    </w:p>
    <w:p w:rsidR="00000000" w:rsidDel="00000000" w:rsidP="00000000" w:rsidRDefault="00000000" w:rsidRPr="00000000" w14:paraId="00000053">
      <w:pPr>
        <w:spacing w:after="280" w:before="280" w:line="24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701" w:right="860.669291338583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79576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9576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9576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9576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rsid w:val="0079576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rsid w:val="0079576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79576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79576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79576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9576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9576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9576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9576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9576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9576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95762"/>
    <w:rPr>
      <w:i w:val="1"/>
      <w:iCs w:val="1"/>
      <w:color w:val="404040" w:themeColor="text1" w:themeTint="0000BF"/>
    </w:rPr>
  </w:style>
  <w:style w:type="paragraph" w:styleId="ListParagraph">
    <w:name w:val="List Paragraph"/>
    <w:basedOn w:val="Normal"/>
    <w:uiPriority w:val="34"/>
    <w:qFormat w:val="1"/>
    <w:rsid w:val="00795762"/>
    <w:pPr>
      <w:ind w:left="720"/>
      <w:contextualSpacing w:val="1"/>
    </w:pPr>
  </w:style>
  <w:style w:type="character" w:styleId="IntenseEmphasis">
    <w:name w:val="Intense Emphasis"/>
    <w:basedOn w:val="DefaultParagraphFont"/>
    <w:uiPriority w:val="21"/>
    <w:qFormat w:val="1"/>
    <w:rsid w:val="00795762"/>
    <w:rPr>
      <w:i w:val="1"/>
      <w:iCs w:val="1"/>
      <w:color w:val="2f5496" w:themeColor="accent1" w:themeShade="0000BF"/>
    </w:rPr>
  </w:style>
  <w:style w:type="paragraph" w:styleId="IntenseQuote">
    <w:name w:val="Intense Quote"/>
    <w:basedOn w:val="Normal"/>
    <w:next w:val="Normal"/>
    <w:link w:val="IntenseQuoteChar"/>
    <w:uiPriority w:val="30"/>
    <w:qFormat w:val="1"/>
    <w:rsid w:val="0079576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795762"/>
    <w:rPr>
      <w:i w:val="1"/>
      <w:iCs w:val="1"/>
      <w:color w:val="2f5496" w:themeColor="accent1" w:themeShade="0000BF"/>
    </w:rPr>
  </w:style>
  <w:style w:type="character" w:styleId="IntenseReference">
    <w:name w:val="Intense Reference"/>
    <w:basedOn w:val="DefaultParagraphFont"/>
    <w:uiPriority w:val="32"/>
    <w:qFormat w:val="1"/>
    <w:rsid w:val="00795762"/>
    <w:rPr>
      <w:b w:val="1"/>
      <w:bCs w:val="1"/>
      <w:smallCaps w:val="1"/>
      <w:color w:val="2f5496" w:themeColor="accent1" w:themeShade="0000BF"/>
      <w:spacing w:val="5"/>
    </w:rPr>
  </w:style>
  <w:style w:type="paragraph" w:styleId="whitespace-normal" w:customStyle="1">
    <w:name w:val="whitespace-normal"/>
    <w:basedOn w:val="Normal"/>
    <w:rsid w:val="00795762"/>
    <w:pPr>
      <w:spacing w:after="100" w:afterAutospacing="1" w:before="100" w:beforeAutospacing="1" w:line="240" w:lineRule="auto"/>
    </w:pPr>
    <w:rPr>
      <w:rFonts w:ascii="Times New Roman" w:cs="Times New Roman" w:eastAsia="Times New Roman" w:hAnsi="Times New Roman"/>
      <w:kern w:val="0"/>
      <w:sz w:val="24"/>
      <w:szCs w:val="24"/>
      <w:lang w:eastAsia="es-ES"/>
    </w:rPr>
  </w:style>
  <w:style w:type="character" w:styleId="Strong">
    <w:name w:val="Strong"/>
    <w:basedOn w:val="DefaultParagraphFont"/>
    <w:uiPriority w:val="22"/>
    <w:qFormat w:val="1"/>
    <w:rsid w:val="00795762"/>
    <w:rPr>
      <w:b w:val="1"/>
      <w:bCs w:val="1"/>
    </w:rPr>
  </w:style>
  <w:style w:type="character" w:styleId="Emphasis">
    <w:name w:val="Emphasis"/>
    <w:basedOn w:val="DefaultParagraphFont"/>
    <w:uiPriority w:val="20"/>
    <w:qFormat w:val="1"/>
    <w:rsid w:val="00795762"/>
    <w:rPr>
      <w:i w:val="1"/>
      <w:iCs w:val="1"/>
    </w:rPr>
  </w:style>
  <w:style w:type="paragraph" w:styleId="NormalWeb">
    <w:name w:val="Normal (Web)"/>
    <w:basedOn w:val="Normal"/>
    <w:uiPriority w:val="99"/>
    <w:semiHidden w:val="1"/>
    <w:unhideWhenUsed w:val="1"/>
    <w:rsid w:val="00795762"/>
    <w:pPr>
      <w:spacing w:after="100" w:afterAutospacing="1" w:before="100" w:beforeAutospacing="1" w:line="240" w:lineRule="auto"/>
    </w:pPr>
    <w:rPr>
      <w:rFonts w:ascii="Times New Roman" w:cs="Times New Roman" w:eastAsia="Times New Roman" w:hAnsi="Times New Roman"/>
      <w:kern w:val="0"/>
      <w:sz w:val="24"/>
      <w:szCs w:val="24"/>
      <w:lang w:eastAsia="es-ES"/>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apgtE9tph6FKBgfSakS1dfJZoQ==">CgMxLjAyDmguNWkyODZlaTFuOTgxMg5oLmlsaWsyNjN3bHphODIOaC5zNmJxcjUyc2R5MjkyDmguYTJiMDN6NHZmd3U0Mg5oLmZkdGdmZW9zbDhpazIOaC5iZHI2dTdzYW56ODY4AHIhMXNrRmFSWnRNZG1pajZhbS1XMm1CMERrRTFHNDVfUE5D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2025-09-16T11:18:00Z</dcterms:created>
  <dc:creator>Kevin Culleton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2bb00b28-1556-4ad2-818a-722c38133c8f</vt:lpwstr>
  </property>
</Properties>
</file>